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17" w:rsidRDefault="004A7917" w:rsidP="004A7917">
      <w:pPr>
        <w:pStyle w:val="a7"/>
        <w:ind w:left="1412"/>
      </w:pPr>
      <w:r>
        <w:rPr>
          <w:rFonts w:cs="Times New Roman"/>
          <w:b w:val="0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 w:val="0"/>
          <w:lang w:val="uk-UA"/>
        </w:rPr>
        <w:t>Додаток 1</w:t>
      </w:r>
      <w:r>
        <w:rPr>
          <w:lang w:val="uk-UA"/>
        </w:rPr>
        <w:tab/>
      </w:r>
      <w:r>
        <w:tab/>
      </w:r>
      <w:r>
        <w:tab/>
      </w:r>
      <w:r>
        <w:rPr>
          <w:lang w:val="uk-U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lang w:val="uk-UA"/>
        </w:rPr>
        <w:t xml:space="preserve">               </w:t>
      </w:r>
      <w:proofErr w:type="spellStart"/>
      <w:r>
        <w:rPr>
          <w:b w:val="0"/>
        </w:rPr>
        <w:t>до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наказу</w:t>
      </w:r>
      <w:proofErr w:type="spellEnd"/>
      <w:r>
        <w:rPr>
          <w:b w:val="0"/>
        </w:rPr>
        <w:t xml:space="preserve"> </w:t>
      </w:r>
      <w:proofErr w:type="spellStart"/>
      <w:r w:rsidR="00863A66">
        <w:rPr>
          <w:b w:val="0"/>
          <w:lang w:val="uk-UA"/>
        </w:rPr>
        <w:t>Орлівщинського</w:t>
      </w:r>
      <w:proofErr w:type="spellEnd"/>
      <w:r w:rsidR="00863A66">
        <w:rPr>
          <w:b w:val="0"/>
          <w:lang w:val="uk-UA"/>
        </w:rPr>
        <w:t xml:space="preserve"> ЗДО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lang w:val="uk-UA"/>
        </w:rPr>
        <w:t xml:space="preserve">                                  </w:t>
      </w:r>
      <w:r w:rsidR="00863A66">
        <w:rPr>
          <w:b w:val="0"/>
          <w:lang w:val="uk-UA"/>
        </w:rPr>
        <w:t xml:space="preserve">                            від 03.02.2023 № 3</w:t>
      </w:r>
      <w:r>
        <w:rPr>
          <w:b w:val="0"/>
          <w:lang w:val="uk-UA"/>
        </w:rPr>
        <w:t>/ОД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4A7917" w:rsidRDefault="004A7917" w:rsidP="004A7917">
      <w:pPr>
        <w:pStyle w:val="a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ОПЕРАЦІЙНИЙ ПЛАН</w:t>
      </w:r>
      <w:r>
        <w:rPr>
          <w:rFonts w:cs="Times New Roman"/>
          <w:sz w:val="28"/>
          <w:szCs w:val="28"/>
        </w:rPr>
        <w:br/>
        <w:t>заходів на 2022—2024 роки з реалізації Стратегії впровадження гендерної рівності у сфері освіти до 2030 року</w:t>
      </w:r>
    </w:p>
    <w:tbl>
      <w:tblPr>
        <w:tblW w:w="1523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5"/>
        <w:gridCol w:w="4113"/>
        <w:gridCol w:w="1571"/>
        <w:gridCol w:w="2951"/>
        <w:gridCol w:w="2850"/>
      </w:tblGrid>
      <w:tr w:rsidR="004A7917" w:rsidTr="008A2FFD">
        <w:trPr>
          <w:trHeight w:val="23"/>
          <w:tblHeader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917" w:rsidRDefault="004A7917" w:rsidP="008A2FFD">
            <w:pPr>
              <w:pStyle w:val="a8"/>
              <w:snapToGrid w:val="0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Найменування завдання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917" w:rsidRDefault="004A7917" w:rsidP="008A2FFD">
            <w:pPr>
              <w:pStyle w:val="a8"/>
              <w:snapToGrid w:val="0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Найменування заходу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917" w:rsidRDefault="004A7917" w:rsidP="008A2FFD">
            <w:pPr>
              <w:pStyle w:val="a8"/>
              <w:snapToGrid w:val="0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Строк виконання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917" w:rsidRDefault="004A7917" w:rsidP="008A2FFD">
            <w:pPr>
              <w:pStyle w:val="a8"/>
              <w:snapToGrid w:val="0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Очікуваний результат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917" w:rsidRDefault="004A7917" w:rsidP="008A2FFD">
            <w:pPr>
              <w:pStyle w:val="a8"/>
              <w:snapToGrid w:val="0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Відповідальні виконавці</w:t>
            </w:r>
          </w:p>
        </w:tc>
      </w:tr>
      <w:tr w:rsidR="004A7917" w:rsidTr="008A2FFD">
        <w:trPr>
          <w:trHeight w:val="23"/>
        </w:trPr>
        <w:tc>
          <w:tcPr>
            <w:tcW w:w="15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jc w:val="center"/>
            </w:pPr>
            <w:r>
              <w:rPr>
                <w:rFonts w:cs="Times New Roman"/>
              </w:rPr>
              <w:t>Стратегічна ціль 1. Комплексне впровадження принципів, політики і заходів щодо забезпечення рівних прав та можливостей жінок і чоловіків, поваги до людської гідності та недискримінації у нормативно-правових документах у сфері освіти як одне з ключових питань фундаментальних прав і пріоритетів у контексті євроінтеграції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 Ведення документообігу з урахуванням принципів недискримінаційних мовлення/мови шляхом впровадження стратегій фемінізації, нейтралізації, уникнення андроцентризму та </w:t>
            </w:r>
            <w:proofErr w:type="spellStart"/>
            <w:r>
              <w:rPr>
                <w:rFonts w:cs="Times New Roman"/>
              </w:rPr>
              <w:t>сексизму</w:t>
            </w:r>
            <w:proofErr w:type="spell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</w:pPr>
            <w:r>
              <w:rPr>
                <w:rFonts w:cs="Times New Roman"/>
              </w:rPr>
              <w:t>участь закладу  освіти  у  тренінгах з питань недискримінаційних мовлення</w:t>
            </w:r>
            <w:r>
              <w:rPr>
                <w:rFonts w:cs="Times New Roman"/>
                <w:lang w:val="ru-RU"/>
              </w:rPr>
              <w:t>/</w:t>
            </w:r>
            <w:r>
              <w:rPr>
                <w:rFonts w:cs="Times New Roman"/>
              </w:rPr>
              <w:t>мови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jc w:val="center"/>
            </w:pPr>
            <w:r>
              <w:rPr>
                <w:rFonts w:cs="Times New Roman"/>
              </w:rPr>
              <w:t>2022</w:t>
            </w:r>
            <w:r>
              <w:rPr>
                <w:rFonts w:cs="Times New Roman"/>
                <w:lang w:val="en-US"/>
              </w:rPr>
              <w:t>—</w:t>
            </w:r>
            <w:r>
              <w:rPr>
                <w:rFonts w:cs="Times New Roman"/>
              </w:rPr>
              <w:t>2024 роки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адміністрація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2. Ознайомлення з  методичними рекомендаціями щодо проведення гендерного аудиту   в закладах освіти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ознайомлення з  методичними рекомендаціями щодо проведення гендерного аудиту   в закладах освіти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 рік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адміністрація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</w:pPr>
            <w:r>
              <w:rPr>
                <w:rFonts w:cs="Times New Roman"/>
              </w:rPr>
              <w:t xml:space="preserve">3. Забезпечення використання </w:t>
            </w:r>
            <w:proofErr w:type="spellStart"/>
            <w:r>
              <w:rPr>
                <w:rFonts w:cs="Times New Roman"/>
              </w:rPr>
              <w:t>гендерно</w:t>
            </w:r>
            <w:proofErr w:type="spellEnd"/>
            <w:r>
              <w:rPr>
                <w:rFonts w:cs="Times New Roman"/>
              </w:rPr>
              <w:t xml:space="preserve"> чутливих, недискримінаційних мовлення</w:t>
            </w:r>
            <w:r>
              <w:rPr>
                <w:rFonts w:cs="Times New Roman"/>
                <w:lang w:val="ru-RU"/>
              </w:rPr>
              <w:t>/</w:t>
            </w:r>
            <w:r>
              <w:rPr>
                <w:rFonts w:cs="Times New Roman"/>
              </w:rPr>
              <w:t>мови під час ведення документообігу у сфері освіти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ознайомлення з рекомендаціями щодо використання </w:t>
            </w:r>
            <w:proofErr w:type="spellStart"/>
            <w:r>
              <w:rPr>
                <w:rFonts w:cs="Times New Roman"/>
              </w:rPr>
              <w:t>гендерно</w:t>
            </w:r>
            <w:proofErr w:type="spellEnd"/>
            <w:r>
              <w:rPr>
                <w:rFonts w:cs="Times New Roman"/>
              </w:rPr>
              <w:t xml:space="preserve"> чутливих, недискримінаційних мовлення/мови під час ведення документообігу у сфері освіти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jc w:val="center"/>
            </w:pPr>
            <w:r>
              <w:rPr>
                <w:rFonts w:cs="Times New Roman"/>
              </w:rPr>
              <w:t>2022</w:t>
            </w:r>
            <w:r>
              <w:rPr>
                <w:rFonts w:cs="Times New Roman"/>
                <w:lang w:val="en-US"/>
              </w:rPr>
              <w:t>—</w:t>
            </w:r>
            <w:r>
              <w:rPr>
                <w:rFonts w:cs="Times New Roman"/>
              </w:rPr>
              <w:t>2024 роки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адміністрація</w:t>
            </w:r>
          </w:p>
        </w:tc>
      </w:tr>
      <w:tr w:rsidR="004A7917" w:rsidTr="008A2FFD">
        <w:trPr>
          <w:trHeight w:val="23"/>
        </w:trPr>
        <w:tc>
          <w:tcPr>
            <w:tcW w:w="15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jc w:val="center"/>
            </w:pPr>
            <w:r>
              <w:rPr>
                <w:rFonts w:cs="Times New Roman"/>
              </w:rPr>
              <w:t xml:space="preserve">Стратегічна ціль 2. Посилення ролі закладів освіти у координації дій суб’єктів реалізації державної політики щодо забезпечення рівних прав та можливостей жінок і чоловіків у сфері освіти, запобігання та протидії насильству і дискримінації та вдосконалення освітнього процесу на засадах рівності прав та можливостей жінок і чоловіків, поваги до людської гідності, недискримінації, </w:t>
            </w:r>
            <w:proofErr w:type="spellStart"/>
            <w:r>
              <w:rPr>
                <w:rFonts w:cs="Times New Roman"/>
              </w:rPr>
              <w:t>інклюзивності</w:t>
            </w:r>
            <w:proofErr w:type="spellEnd"/>
            <w:r>
              <w:rPr>
                <w:rFonts w:cs="Times New Roman"/>
              </w:rPr>
              <w:t xml:space="preserve"> та протидії насильству, зокрема за </w:t>
            </w:r>
            <w:r>
              <w:rPr>
                <w:rFonts w:cs="Times New Roman"/>
              </w:rPr>
              <w:lastRenderedPageBreak/>
              <w:t>ознакою статі</w:t>
            </w:r>
          </w:p>
        </w:tc>
      </w:tr>
      <w:tr w:rsidR="004A7917" w:rsidTr="008A2FFD">
        <w:trPr>
          <w:trHeight w:val="2906"/>
        </w:trPr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4. Розроблення і запровадження </w:t>
            </w:r>
            <w:proofErr w:type="spellStart"/>
            <w:r>
              <w:rPr>
                <w:rFonts w:cs="Times New Roman"/>
              </w:rPr>
              <w:t>гендерно</w:t>
            </w:r>
            <w:proofErr w:type="spellEnd"/>
            <w:r>
              <w:rPr>
                <w:rFonts w:cs="Times New Roman"/>
              </w:rPr>
              <w:t xml:space="preserve"> чутливої політики та програми для формування недискримінаційного освітнього середовища у закладах дошкільної, загальної середньої  з урахуванням Концепції реалізації державної політики у сфері реформування загальної середньої освіти “Нова українська школа” на період до 2029 року, схваленої розпорядженням Кабінету Міністрів України від </w:t>
            </w:r>
            <w:r>
              <w:rPr>
                <w:rFonts w:cs="Times New Roman"/>
              </w:rPr>
              <w:br/>
              <w:t xml:space="preserve">14 грудня 2016 р. № 988 (Офіційний вісник України, 2017 р., № 1, ст. 22), створення </w:t>
            </w:r>
            <w:proofErr w:type="spellStart"/>
            <w:r>
              <w:rPr>
                <w:rFonts w:cs="Times New Roman"/>
              </w:rPr>
              <w:t>безбар’єрного</w:t>
            </w:r>
            <w:proofErr w:type="spellEnd"/>
            <w:r>
              <w:rPr>
                <w:rFonts w:cs="Times New Roman"/>
              </w:rPr>
              <w:t xml:space="preserve">, інклюзивного середовища, дружнього до сімей з дітьми та </w:t>
            </w:r>
            <w:proofErr w:type="spellStart"/>
            <w:r>
              <w:rPr>
                <w:rFonts w:cs="Times New Roman"/>
              </w:rPr>
              <w:t>маломобільних</w:t>
            </w:r>
            <w:proofErr w:type="spellEnd"/>
            <w:r>
              <w:rPr>
                <w:rFonts w:cs="Times New Roman"/>
              </w:rPr>
              <w:t xml:space="preserve"> груп населення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</w:pPr>
            <w:r>
              <w:rPr>
                <w:rFonts w:cs="Times New Roman"/>
              </w:rPr>
              <w:t xml:space="preserve">1) впровадження закладом освіти в своїй роботі типових </w:t>
            </w:r>
            <w:proofErr w:type="spellStart"/>
            <w:r>
              <w:rPr>
                <w:rFonts w:cs="Times New Roman"/>
              </w:rPr>
              <w:t>гендерно</w:t>
            </w:r>
            <w:proofErr w:type="spellEnd"/>
            <w:r>
              <w:rPr>
                <w:rFonts w:cs="Times New Roman"/>
              </w:rPr>
              <w:t xml:space="preserve"> чутливих політик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</w:pPr>
            <w:r>
              <w:rPr>
                <w:rFonts w:cs="Times New Roman"/>
              </w:rPr>
              <w:t>2024 рік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4A7917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сформовано освітнє середовище у закладі освіти з урахуванням вимог до нової української школи, </w:t>
            </w:r>
            <w:proofErr w:type="spellStart"/>
            <w:r>
              <w:rPr>
                <w:rFonts w:cs="Times New Roman"/>
              </w:rPr>
              <w:t>безбар’єрного</w:t>
            </w:r>
            <w:proofErr w:type="spellEnd"/>
            <w:r>
              <w:rPr>
                <w:rFonts w:cs="Times New Roman"/>
              </w:rPr>
              <w:t xml:space="preserve">, інклюзивного середовища, дружнього до сімей з дітьми та </w:t>
            </w:r>
            <w:proofErr w:type="spellStart"/>
            <w:r>
              <w:rPr>
                <w:rFonts w:cs="Times New Roman"/>
              </w:rPr>
              <w:t>маломобільних</w:t>
            </w:r>
            <w:proofErr w:type="spellEnd"/>
            <w:r>
              <w:rPr>
                <w:rFonts w:cs="Times New Roman"/>
              </w:rPr>
              <w:t xml:space="preserve"> груп населення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Адміністрація,</w:t>
            </w:r>
          </w:p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працівники</w:t>
            </w:r>
          </w:p>
        </w:tc>
      </w:tr>
      <w:tr w:rsidR="004A7917" w:rsidTr="008A2FFD">
        <w:trPr>
          <w:trHeight w:val="2190"/>
        </w:trPr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2) участь  закладу освіти в інформаційно-роз’яснювальній кампанії щодо прийняття та впровадження </w:t>
            </w:r>
            <w:proofErr w:type="spellStart"/>
            <w:r>
              <w:rPr>
                <w:rFonts w:cs="Times New Roman"/>
              </w:rPr>
              <w:t>гендерно</w:t>
            </w:r>
            <w:proofErr w:type="spellEnd"/>
            <w:r>
              <w:rPr>
                <w:rFonts w:cs="Times New Roman"/>
              </w:rPr>
              <w:t xml:space="preserve"> чутливих політик та програм, а також науково-практичних конференцій та інших заходів з обміну та поширення досвіду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2023—2024 роки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/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/>
        </w:tc>
      </w:tr>
      <w:tr w:rsidR="004A7917" w:rsidTr="008A2FFD">
        <w:trPr>
          <w:trHeight w:val="23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5. Використання інноваційних педагогічних технологій, форм та методів навчання/виховання, що сприяють створенню та підтримці у навчанні/ вихованні атмосфери взаємоповаги, взаємодії, колегіальності та </w:t>
            </w:r>
            <w:proofErr w:type="spellStart"/>
            <w:r>
              <w:rPr>
                <w:rFonts w:cs="Times New Roman"/>
              </w:rPr>
              <w:t>інклюзивності</w:t>
            </w:r>
            <w:proofErr w:type="spellEnd"/>
            <w:r>
              <w:rPr>
                <w:rFonts w:cs="Times New Roman"/>
              </w:rPr>
              <w:t>, унеможливлюють дискримінаційне (несправедливе, упереджене) ставлення один до одного всіх суб’єктів освітнього процесу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участь у  заходах з обміну та поширенню досвіду щодо </w:t>
            </w:r>
            <w:proofErr w:type="spellStart"/>
            <w:r>
              <w:rPr>
                <w:rFonts w:cs="Times New Roman"/>
              </w:rPr>
              <w:t>гендерно</w:t>
            </w:r>
            <w:proofErr w:type="spellEnd"/>
            <w:r>
              <w:rPr>
                <w:rFonts w:cs="Times New Roman"/>
              </w:rPr>
              <w:t xml:space="preserve"> чутливих політик та програм для формування недискримінаційного освітнього середовища, інноваційних педагогічних технологій, форм та методів, що сприяють створенню та підтримці у навчанні/вихованні атмосфери взаємоповаги, взаємодії, колегіальності та </w:t>
            </w:r>
            <w:proofErr w:type="spellStart"/>
            <w:r>
              <w:rPr>
                <w:rFonts w:cs="Times New Roman"/>
              </w:rPr>
              <w:t>інклюзивності</w:t>
            </w:r>
            <w:proofErr w:type="spellEnd"/>
            <w:r>
              <w:rPr>
                <w:rFonts w:cs="Times New Roman"/>
              </w:rPr>
              <w:t xml:space="preserve">, унеможливлюють дискримінаційне (несправедливе, упереджене) </w:t>
            </w:r>
            <w:r>
              <w:rPr>
                <w:rFonts w:cs="Times New Roman"/>
              </w:rPr>
              <w:lastRenderedPageBreak/>
              <w:t>ставлення один до одного всіх суб’єктів освітнього процесу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2023—2024 роки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підвищено кваліфікацію/ поінформованість педагогічних  працівниць/працівників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адміністрація</w:t>
            </w:r>
          </w:p>
        </w:tc>
      </w:tr>
      <w:tr w:rsidR="004A7917" w:rsidTr="008A2FFD">
        <w:trPr>
          <w:trHeight w:val="1742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 Формування та розвиток у вихованців  уявлення про рівні права та можливості жінок і чоловіків, неповторну індивідуальність кожної особи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1) запровадження гендерного контенту до усіх навчальних дисциплін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 рік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забезпечено у навчальних дисциплінах логічно інтегрованого, відповідного змісту та доречного контенту про забезпечення рівних прав та можливостей жінок і чоловіків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Педагоги закладу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4A7917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7. Виховання з урахуванням принципу забезпечення рівних прав та можливостей жінок і чоловіків як пріоритетного завдання з виховної роботи закладу дошкільної освіти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проведення аналізу документів (програм, планів, рекомендацій тощо) та можливостей жінок і </w:t>
            </w:r>
            <w:r>
              <w:rPr>
                <w:rFonts w:cs="Times New Roman"/>
              </w:rPr>
              <w:br/>
              <w:t>чоловіків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2023—2024 роки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забезпечено здійснення виховного процесу як частини цілісного педагогічного процесу у закладах освіти з урахуванням принципу забезпечення рівних прав та можливостей жінок і чоловіків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6277F0" w:rsidP="008A2FFD">
            <w:pPr>
              <w:pStyle w:val="a8"/>
              <w:snapToGrid w:val="0"/>
              <w:spacing w:line="360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адміністрація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8. Розроблення та впровадження програм підготовки </w:t>
            </w:r>
            <w:proofErr w:type="spellStart"/>
            <w:r>
              <w:rPr>
                <w:rFonts w:cs="Times New Roman"/>
              </w:rPr>
              <w:t>фахівчинь</w:t>
            </w:r>
            <w:proofErr w:type="spellEnd"/>
            <w:r>
              <w:rPr>
                <w:rFonts w:cs="Times New Roman"/>
              </w:rPr>
              <w:t xml:space="preserve"> і фахівців у сфері забезпечення рівних прав та можливостей жінок і чоловіків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участь у підготовці </w:t>
            </w:r>
            <w:proofErr w:type="spellStart"/>
            <w:r>
              <w:rPr>
                <w:rFonts w:cs="Times New Roman"/>
              </w:rPr>
              <w:t>фахівчинь</w:t>
            </w:r>
            <w:proofErr w:type="spellEnd"/>
            <w:r>
              <w:rPr>
                <w:rFonts w:cs="Times New Roman"/>
              </w:rPr>
              <w:t xml:space="preserve"> і фахівців у сфері забезпечення рівних прав та можливостей жінок і чоловіків на основі аналізу та узагальнення наявних програм з відповідної тематики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 рік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створення умов для підвищення кваліфікації та сертифікації за відповідними сертифікаційними програмами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6277F0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адміністрація</w:t>
            </w:r>
          </w:p>
        </w:tc>
      </w:tr>
      <w:tr w:rsidR="004A7917" w:rsidTr="008A2FFD">
        <w:trPr>
          <w:trHeight w:val="1650"/>
        </w:trPr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9. Упровадження сертифікаційних тренінгових програм та програм підвищення кваліфікації педагогічних працівниць/ працівників та перепідготовки </w:t>
            </w:r>
            <w:r>
              <w:rPr>
                <w:rFonts w:cs="Times New Roman"/>
              </w:rPr>
              <w:lastRenderedPageBreak/>
              <w:t>кадрів з питань забезпечення рівних прав та можливостей жінок і чоловіків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1)  підвищення кваліфікації педагогічних працівників з питань забезпечення рівних прав та можливостей жінок і чоловіків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 рік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створення умов для підвищення кваліфікації та сертифікації за відповідними сертифікаційними </w:t>
            </w:r>
            <w:r>
              <w:rPr>
                <w:rFonts w:cs="Times New Roman"/>
              </w:rPr>
              <w:lastRenderedPageBreak/>
              <w:t>програмами</w:t>
            </w:r>
          </w:p>
          <w:p w:rsidR="004A7917" w:rsidRDefault="004A7917" w:rsidP="008A2FFD">
            <w:pPr>
              <w:pStyle w:val="a8"/>
              <w:ind w:right="-113" w:firstLine="0"/>
              <w:rPr>
                <w:rFonts w:cs="Times New Roman"/>
              </w:rPr>
            </w:pP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6277F0" w:rsidP="008A2FFD">
            <w:pPr>
              <w:pStyle w:val="a8"/>
              <w:snapToGrid w:val="0"/>
              <w:spacing w:line="360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Адміністрація</w:t>
            </w:r>
          </w:p>
          <w:p w:rsidR="006277F0" w:rsidRDefault="006277F0" w:rsidP="008A2FFD">
            <w:pPr>
              <w:pStyle w:val="a8"/>
              <w:snapToGrid w:val="0"/>
              <w:spacing w:line="360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Педагогічні працівники</w:t>
            </w:r>
          </w:p>
        </w:tc>
      </w:tr>
      <w:tr w:rsidR="004A7917" w:rsidTr="008A2FFD">
        <w:trPr>
          <w:trHeight w:val="1649"/>
        </w:trPr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2) участь у тренінгових та сертифікаційних програмах та програмах підвищення кваліфікації педагогічних працівниць/ працівників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360" w:lineRule="auto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 рік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/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/>
        </w:tc>
      </w:tr>
      <w:tr w:rsidR="004A7917" w:rsidTr="008A2FFD">
        <w:trPr>
          <w:trHeight w:val="23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10. Сприяння у закладах дошкільної освіти заохоченню хлопців і дівчат до спільної господарсько-побутової праці, спільних занять/ігор, спільного користування ігровим/навчальним інвентарем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проведення аналізу освітніх програм, вивчення та поширення досвіду щодо заохочення хлопців і дівчат до спільної господарсько-побутової праці, спільних занять/ігор, спільного користування ігровим/навчальним інвентарем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2023—2024 роки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підвищено кваліфікацію/ поінформованість педагогічних  працівниць/ працівників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784965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Педагогічні працівники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784965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4A7917">
              <w:rPr>
                <w:rFonts w:cs="Times New Roman"/>
              </w:rPr>
              <w:t>. Реалізація у закладах освіти спільних просвітницьких соціально-розвивальних проектних ініціатив, спрямованих на подолання стереотипів та дискримінації за ознакою статі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участь у інформаційно-роз’яснювальній кампанії щодо можливостей реалізації спільних з міжнародними та вітчизняними інституціями просвітницьких соціально-розвивальних проектних ініціатив, спрямованих на подолання стереотипів та дискримінації за ознакою статі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2023—2024 роки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підвищено кваліфікацію/ поінформованість педагогічних  працівниць/ працівників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784965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адміністрація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784965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12. Усунення у закладі</w:t>
            </w:r>
            <w:r w:rsidR="004A7917">
              <w:rPr>
                <w:rFonts w:cs="Times New Roman"/>
              </w:rPr>
              <w:t xml:space="preserve"> освіти упередженості за ознакою статі щодо здобувачок і здобувачів освіти (їх нахилів, здібностей та задатків; уподобань та можливостей у навчанні, рівня навчальних досягнень)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врахування в закладах освіти принципу забезпечення рівних прав та можливостей жінок і чоловіків та проведення інформаційно-роз’яснювальної кампанії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 рік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забезпечено рівне ставлення до здобувачок і здобувачів освіти в освітньому процесі без будь-якої упередженості за ознакою статі щодо їх нахилів, здібностей та задатків; уподобань та можливостей у навчанні, </w:t>
            </w:r>
            <w:r>
              <w:rPr>
                <w:rFonts w:cs="Times New Roman"/>
              </w:rPr>
              <w:lastRenderedPageBreak/>
              <w:t>рівня навчальних досягнень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784965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Педагогічні працівники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784965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</w:t>
            </w:r>
            <w:r w:rsidR="004A7917">
              <w:rPr>
                <w:rFonts w:cs="Times New Roman"/>
              </w:rPr>
              <w:t>. Недискримінаційна комунікація у взаємодії учасниць і учасників освітнього процесу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участь у інформаційно-роз’яснювальній кампанії щодо недискримінаційної комунікації у взаємодії учасниць і учасників освітнього процесу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2023—2024 роки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</w:pPr>
            <w:r>
              <w:rPr>
                <w:rFonts w:cs="Times New Roman"/>
              </w:rPr>
              <w:t xml:space="preserve">підвищено кваліфікацію/ поінформованість педагогічних </w:t>
            </w:r>
            <w:r>
              <w:rPr>
                <w:rFonts w:cs="Times New Roman"/>
              </w:rPr>
              <w:br/>
              <w:t xml:space="preserve"> працівниць/ працівників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784965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Педагогічні працівники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784965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4A7917">
              <w:rPr>
                <w:rFonts w:cs="Times New Roman"/>
              </w:rPr>
              <w:t xml:space="preserve">. Формування навичок безпечної взаємодії з </w:t>
            </w:r>
            <w:proofErr w:type="spellStart"/>
            <w:r w:rsidR="004A7917">
              <w:rPr>
                <w:rFonts w:cs="Times New Roman"/>
              </w:rPr>
              <w:t>інформаційно-комунікаційним</w:t>
            </w:r>
            <w:proofErr w:type="spellEnd"/>
            <w:r w:rsidR="004A7917">
              <w:rPr>
                <w:rFonts w:cs="Times New Roman"/>
              </w:rPr>
              <w:t xml:space="preserve"> середовищем, що надає доступ до принизливого контенту сексуального або насильницького характеру, </w:t>
            </w:r>
            <w:proofErr w:type="spellStart"/>
            <w:r w:rsidR="004A7917">
              <w:rPr>
                <w:rFonts w:cs="Times New Roman"/>
              </w:rPr>
              <w:t>який</w:t>
            </w:r>
            <w:proofErr w:type="spellEnd"/>
            <w:r w:rsidR="004A7917">
              <w:rPr>
                <w:rFonts w:cs="Times New Roman"/>
              </w:rPr>
              <w:t xml:space="preserve"> може бути шкідливим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проведення заходів з обміну та поширення досвіду щодо формування навичок безпечної взаємодії з </w:t>
            </w:r>
            <w:proofErr w:type="spellStart"/>
            <w:r>
              <w:rPr>
                <w:rFonts w:cs="Times New Roman"/>
              </w:rPr>
              <w:t>інформаційно-комунікаційним</w:t>
            </w:r>
            <w:proofErr w:type="spellEnd"/>
            <w:r>
              <w:rPr>
                <w:rFonts w:cs="Times New Roman"/>
              </w:rPr>
              <w:t xml:space="preserve"> середовищем, що надає доступ до принизливого контенту сексуального або насильницького характеру, </w:t>
            </w:r>
            <w:proofErr w:type="spellStart"/>
            <w:r>
              <w:rPr>
                <w:rFonts w:cs="Times New Roman"/>
              </w:rPr>
              <w:t>який</w:t>
            </w:r>
            <w:proofErr w:type="spellEnd"/>
            <w:r>
              <w:rPr>
                <w:rFonts w:cs="Times New Roman"/>
              </w:rPr>
              <w:t xml:space="preserve"> може бути шкідливим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2023—2024 роки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</w:pPr>
            <w:r>
              <w:rPr>
                <w:rFonts w:cs="Times New Roman"/>
              </w:rPr>
              <w:t xml:space="preserve">підвищено кваліфікацію/ поінформованість педагогічних </w:t>
            </w:r>
            <w:r>
              <w:rPr>
                <w:rFonts w:cs="Times New Roman"/>
              </w:rPr>
              <w:br/>
              <w:t xml:space="preserve"> працівниць/ працівників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784965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Педагогічні працівники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EA1686" w:rsidP="00EA1686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4A7917">
              <w:rPr>
                <w:rFonts w:cs="Times New Roman"/>
              </w:rPr>
              <w:t>. Збалансування з урахуванням принципу забезпечення рівних прав та можливостей жінок і чоловіків:предметно-розвивального середовища, процесу добору іграшок, облаштування осередків діяльності (ігрових зон), доступу дітей до обладнання з урахуванням їх інтересів, без закріплення за статевою ознакою та із забезпеченням однакових можливостей у доступі до різних іграшок, спортивного інвентарю тощо;</w:t>
            </w:r>
          </w:p>
          <w:p w:rsidR="004A7917" w:rsidRDefault="004A7917" w:rsidP="008A2FFD">
            <w:pPr>
              <w:pStyle w:val="a8"/>
              <w:ind w:right="-113" w:firstLine="0"/>
              <w:rPr>
                <w:rFonts w:cs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участь у науково-практичних конференціях та інших заходах з обміну та поширення досвіду щодо збалансування з урахуванням забезпечення рівних прав та можливостей жінок і чоловіків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2023—2024 роки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</w:pPr>
            <w:r>
              <w:rPr>
                <w:rFonts w:cs="Times New Roman"/>
              </w:rPr>
              <w:t xml:space="preserve">підвищено кваліфікацію/ поінформованість педагогічних </w:t>
            </w:r>
            <w:r>
              <w:rPr>
                <w:rFonts w:cs="Times New Roman"/>
              </w:rPr>
              <w:br/>
              <w:t xml:space="preserve"> працівниць/ працівників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EA1686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Адміністрація</w:t>
            </w:r>
          </w:p>
          <w:p w:rsidR="00EA1686" w:rsidRDefault="00EA1686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Педагогічні працівники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EA1686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16</w:t>
            </w:r>
            <w:r w:rsidR="004A7917">
              <w:rPr>
                <w:rFonts w:cs="Times New Roman"/>
              </w:rPr>
              <w:t xml:space="preserve">. Сприяння участі членів родини здобувачок і здобувачів освіти у просвітницьких заходах щодо забезпечення рівних прав та можливостей жінок і чоловіків (привернення уваги до нав’язування стереотипів за ознакою статі через інформаційне оточення, дитячу літературу, марковані за ознакою статі іграшки та одяг; ознайомлення із різноманітними проявами </w:t>
            </w:r>
            <w:proofErr w:type="spellStart"/>
            <w:r w:rsidR="004A7917">
              <w:rPr>
                <w:rFonts w:cs="Times New Roman"/>
              </w:rPr>
              <w:t>сексизму</w:t>
            </w:r>
            <w:proofErr w:type="spellEnd"/>
            <w:r w:rsidR="004A7917">
              <w:rPr>
                <w:rFonts w:cs="Times New Roman"/>
              </w:rPr>
              <w:t xml:space="preserve"> тощо)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проведення тренінгів, занять для батьків з подолання гендерних стереотипів і формування гендерної культури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2023—2024 роки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підвищено кваліфікацію/ поінформованість педагогічних  працівниць/ працівників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EA1686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Педагогічні працівники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EA1686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17. Проведення у закладі</w:t>
            </w:r>
            <w:r w:rsidR="004A7917">
              <w:rPr>
                <w:rFonts w:cs="Times New Roman"/>
              </w:rPr>
              <w:t xml:space="preserve"> дошкільної освіти </w:t>
            </w:r>
            <w:proofErr w:type="spellStart"/>
            <w:r w:rsidR="004A7917">
              <w:rPr>
                <w:rFonts w:cs="Times New Roman"/>
              </w:rPr>
              <w:t>антидискримінаційної</w:t>
            </w:r>
            <w:proofErr w:type="spellEnd"/>
            <w:r w:rsidR="004A7917">
              <w:rPr>
                <w:rFonts w:cs="Times New Roman"/>
              </w:rPr>
              <w:t xml:space="preserve"> експертизи програм (комплексних, парціальних), дитячої та методичної літератури (навчально-методичних, методичних посібників; методичних рекомендацій; навчальних посібників, хрестоматійних збірок, альбомів, робочих зошитів для дітей; наочних посібників); програм і посібників для роботи з особами з особливими освітніми потребами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забезпечення здійснення освітнього процесу відповідно до програм з урахуванням </w:t>
            </w:r>
            <w:proofErr w:type="spellStart"/>
            <w:r>
              <w:rPr>
                <w:rFonts w:cs="Times New Roman"/>
              </w:rPr>
              <w:t>антидискримінаційної</w:t>
            </w:r>
            <w:proofErr w:type="spellEnd"/>
            <w:r>
              <w:rPr>
                <w:rFonts w:cs="Times New Roman"/>
              </w:rPr>
              <w:t xml:space="preserve"> експертизи програм та їх доопрацювання за результатами експертизи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2022—2024 роки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забезпечено здійснення освітнього процесу відповідно до програм з урахуванням принципу забезпечення рівних прав та можливостей жінок і чоловіків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EA1686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Адміністрація</w:t>
            </w:r>
            <w:r w:rsidR="004A7917">
              <w:rPr>
                <w:rFonts w:cs="Times New Roman"/>
              </w:rPr>
              <w:br/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EA1686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18. Організація у закладі</w:t>
            </w:r>
            <w:r w:rsidR="004A7917">
              <w:rPr>
                <w:rFonts w:cs="Times New Roman"/>
              </w:rPr>
              <w:t xml:space="preserve"> дошкільної освіти освітнього </w:t>
            </w:r>
            <w:r w:rsidR="004A7917">
              <w:rPr>
                <w:rFonts w:cs="Times New Roman"/>
              </w:rPr>
              <w:lastRenderedPageBreak/>
              <w:t>процесу, спрямованого на оволодіння дівчатами і хлопцями рядом варіативних моделей поведінки для їх успішної подальшої самореалізації; надання суб’єктам навчально-виховного процесу інформації щодо можливості професійного самовизначення без обмеження їх рамками “жіночих/чоловічих” професій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участь у інформаційно-консультаційних зустрічах, </w:t>
            </w:r>
            <w:proofErr w:type="spellStart"/>
            <w:r>
              <w:rPr>
                <w:rFonts w:cs="Times New Roman"/>
              </w:rPr>
              <w:t>вебінарах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 xml:space="preserve">щодо аналізу і формування </w:t>
            </w:r>
            <w:proofErr w:type="spellStart"/>
            <w:r>
              <w:rPr>
                <w:rFonts w:cs="Times New Roman"/>
              </w:rPr>
              <w:t>гендерно</w:t>
            </w:r>
            <w:proofErr w:type="spellEnd"/>
            <w:r>
              <w:rPr>
                <w:rFonts w:cs="Times New Roman"/>
              </w:rPr>
              <w:t xml:space="preserve"> чутливого освітнього середовища у закладах дошкільної освіти, відмови від принципу “прихованої статевої профорієнтації”, організації навчально-виховної (ігрової) діяльності, спрямованої на оволодіння дівчатами і хлопцями рядом варіативних моделей поведінки для їх успішної подальшої самореалізації, виключення із комунікативних стратегій педагогів закладів дошкільної освіти вербальних вказівок на невідповідність дітей нормам статевої поведінки та вживання на заняттях </w:t>
            </w:r>
            <w:proofErr w:type="spellStart"/>
            <w:r>
              <w:rPr>
                <w:rFonts w:cs="Times New Roman"/>
              </w:rPr>
              <w:t>гендерно</w:t>
            </w:r>
            <w:proofErr w:type="spellEnd"/>
            <w:r>
              <w:rPr>
                <w:rFonts w:cs="Times New Roman"/>
              </w:rPr>
              <w:t xml:space="preserve"> чутливих мови/мовлення, виявлення і нейтралізації гендерних стереотипів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2023—2024 роки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підвищено кваліфікацію/ поінформованість </w:t>
            </w:r>
            <w:r>
              <w:rPr>
                <w:rFonts w:cs="Times New Roman"/>
              </w:rPr>
              <w:lastRenderedPageBreak/>
              <w:t>педагогічних  працівників/ працівниць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D50344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Адміністрація</w:t>
            </w:r>
          </w:p>
          <w:p w:rsidR="00D50344" w:rsidRDefault="00D50344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Педагогічні працівники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D50344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19. Запровадження у закладі</w:t>
            </w:r>
            <w:r w:rsidR="004A7917">
              <w:rPr>
                <w:rFonts w:cs="Times New Roman"/>
              </w:rPr>
              <w:t xml:space="preserve"> освіти програм з позитивної взаємодії, педагогіки партнерства, педагогіки миру, соціально-емоційного та етичного навчання, що базується на взаємній повазі до гідності особи без дискримінації, навчає мистецтву вести діалог, домовлятися, вирішувати конфлікти, співпрацювати тощо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підвищення кваліфікації педагогічних працівників та проведення заходів щодо внесення до робочих документів закладів освіти (освітньої програми, річного плану, стратегії розвитку закладів освіти тощо) змін, що стосуються запровадження у закладах освіти програм з позитивної взаємодії, педагогіки партнерства, педагогіки миру, соціально-емоційного та етичного навчання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 рік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підвищено кваліфікацію/ поінформованість педагогічних (науково-педагогічних)  працівниць/працівник</w:t>
            </w:r>
          </w:p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ків</w:t>
            </w:r>
            <w:proofErr w:type="spellEnd"/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D50344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адміністрація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D50344" w:rsidP="008A2FFD">
            <w:pPr>
              <w:pStyle w:val="a8"/>
              <w:snapToGrid w:val="0"/>
              <w:spacing w:before="60"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4A7917">
              <w:rPr>
                <w:rFonts w:cs="Times New Roman"/>
              </w:rPr>
              <w:t xml:space="preserve">. Підготовка методичних рекомендацій та програм підвищення кваліфікації щодо </w:t>
            </w:r>
            <w:r w:rsidR="004A7917">
              <w:rPr>
                <w:rFonts w:cs="Times New Roman"/>
              </w:rPr>
              <w:lastRenderedPageBreak/>
              <w:t xml:space="preserve">недискримінаційного навчання, створення недискримінаційного освітнього контенту, формування </w:t>
            </w:r>
            <w:proofErr w:type="spellStart"/>
            <w:r w:rsidR="004A7917">
              <w:rPr>
                <w:rFonts w:cs="Times New Roman"/>
              </w:rPr>
              <w:t>гендерно</w:t>
            </w:r>
            <w:proofErr w:type="spellEnd"/>
            <w:r w:rsidR="004A7917">
              <w:rPr>
                <w:rFonts w:cs="Times New Roman"/>
              </w:rPr>
              <w:t xml:space="preserve"> чутливого освітнього середовища, використання </w:t>
            </w:r>
            <w:proofErr w:type="spellStart"/>
            <w:r w:rsidR="004A7917">
              <w:rPr>
                <w:rFonts w:cs="Times New Roman"/>
              </w:rPr>
              <w:t>гендерно</w:t>
            </w:r>
            <w:proofErr w:type="spellEnd"/>
            <w:r w:rsidR="004A7917">
              <w:rPr>
                <w:rFonts w:cs="Times New Roman"/>
              </w:rPr>
              <w:t xml:space="preserve"> чутливої та недискримінаційної мови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before="60"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1) знайомство з методичними рекомендаціями, словниками, використання </w:t>
            </w:r>
            <w:proofErr w:type="spellStart"/>
            <w:r>
              <w:rPr>
                <w:rFonts w:cs="Times New Roman"/>
              </w:rPr>
              <w:t>гендерно</w:t>
            </w:r>
            <w:proofErr w:type="spellEnd"/>
            <w:r>
              <w:rPr>
                <w:rFonts w:cs="Times New Roman"/>
              </w:rPr>
              <w:t xml:space="preserve"> чутливої та </w:t>
            </w:r>
            <w:r>
              <w:rPr>
                <w:rFonts w:cs="Times New Roman"/>
              </w:rPr>
              <w:lastRenderedPageBreak/>
              <w:t>недискримінаційної мови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before="60" w:line="228" w:lineRule="auto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2024 рік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before="60" w:line="228" w:lineRule="auto"/>
              <w:ind w:left="-48" w:right="-113" w:firstLine="0"/>
            </w:pPr>
            <w:r>
              <w:rPr>
                <w:rFonts w:cs="Times New Roman"/>
              </w:rPr>
              <w:t>створено умови і нормати</w:t>
            </w:r>
            <w:r>
              <w:rPr>
                <w:rFonts w:cs="Times New Roman"/>
                <w:spacing w:val="-4"/>
              </w:rPr>
              <w:t>вне забезпечення</w:t>
            </w:r>
            <w:r>
              <w:rPr>
                <w:rFonts w:cs="Times New Roman"/>
              </w:rPr>
              <w:t xml:space="preserve"> для </w:t>
            </w:r>
            <w:r>
              <w:rPr>
                <w:rFonts w:cs="Times New Roman"/>
                <w:spacing w:val="-4"/>
              </w:rPr>
              <w:t xml:space="preserve">підвищення кваліфікації </w:t>
            </w:r>
            <w:r>
              <w:rPr>
                <w:rFonts w:cs="Times New Roman"/>
                <w:spacing w:val="-4"/>
              </w:rPr>
              <w:lastRenderedPageBreak/>
              <w:t>педагогічних</w:t>
            </w:r>
            <w:r>
              <w:rPr>
                <w:rFonts w:cs="Times New Roman"/>
              </w:rPr>
              <w:t xml:space="preserve"> працівниць/</w:t>
            </w:r>
            <w:r>
              <w:rPr>
                <w:rFonts w:cs="Times New Roman"/>
              </w:rPr>
              <w:br/>
              <w:t xml:space="preserve">працівників щодо недискримінаційного вчителювання, створення недискримінаційного освітнього контенту, формування </w:t>
            </w:r>
            <w:proofErr w:type="spellStart"/>
            <w:r>
              <w:rPr>
                <w:rFonts w:cs="Times New Roman"/>
              </w:rPr>
              <w:t>гендерно</w:t>
            </w:r>
            <w:proofErr w:type="spellEnd"/>
            <w:r>
              <w:rPr>
                <w:rFonts w:cs="Times New Roman"/>
              </w:rPr>
              <w:t xml:space="preserve"> чутливого освітнього середовища, використання </w:t>
            </w:r>
            <w:proofErr w:type="spellStart"/>
            <w:r>
              <w:rPr>
                <w:rFonts w:cs="Times New Roman"/>
              </w:rPr>
              <w:t>гендерно</w:t>
            </w:r>
            <w:proofErr w:type="spellEnd"/>
            <w:r>
              <w:rPr>
                <w:rFonts w:cs="Times New Roman"/>
              </w:rPr>
              <w:t xml:space="preserve"> чутливої та недискримінаційної мови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D50344" w:rsidP="008A2FFD">
            <w:pPr>
              <w:pStyle w:val="a8"/>
              <w:snapToGrid w:val="0"/>
              <w:spacing w:before="60"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адміністрація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2) виконання програм, підвищення кваліфікації щодо недискримінаційного вчителювання, створення недискримінаційного освітнього контенту, формування </w:t>
            </w:r>
            <w:proofErr w:type="spellStart"/>
            <w:r>
              <w:rPr>
                <w:rFonts w:cs="Times New Roman"/>
              </w:rPr>
              <w:t>гендерно</w:t>
            </w:r>
            <w:proofErr w:type="spellEnd"/>
            <w:r>
              <w:rPr>
                <w:rFonts w:cs="Times New Roman"/>
              </w:rPr>
              <w:t xml:space="preserve"> чутливого освітнього середовища, використання </w:t>
            </w:r>
            <w:proofErr w:type="spellStart"/>
            <w:r>
              <w:rPr>
                <w:rFonts w:cs="Times New Roman"/>
              </w:rPr>
              <w:t>гендерно</w:t>
            </w:r>
            <w:proofErr w:type="spellEnd"/>
            <w:r>
              <w:rPr>
                <w:rFonts w:cs="Times New Roman"/>
              </w:rPr>
              <w:t xml:space="preserve"> чутливої та недискримінаційної мови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 рік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D50344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адміністрація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D50344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4A7917">
              <w:rPr>
                <w:rFonts w:cs="Times New Roman"/>
              </w:rPr>
              <w:t>. Забезпечення міжособистісної взаємодії на основі здатності приймати унікальність і потреби кожної людини для співпраці у процесі забезпечення загального блага і суспільного добробуту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проведення занять/уроків/заходів, конференцій, тренінгів, які сприяють кращому розумінню унікальності і значимості кожної людини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2023—2024 роки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підвищено рівень міжособистісної взаємодії учасниць/ учасників освітнього процесу, прийняття унікальності і потреб кожної людини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D50344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адміністрація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D50344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22. Проведення </w:t>
            </w:r>
            <w:r w:rsidR="004A7917">
              <w:rPr>
                <w:rFonts w:cs="Times New Roman"/>
              </w:rPr>
              <w:t>заходів, які сприяють кращому розумінню унікальності і значимості кожної людини, що допомагає пізнавати світ, збагачувати свідомість у співпраці та довірі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проведення уроків, організаційно-методичних та просвітницьких заходів відповідно до розроблених рекомендацій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2023—2024 роки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підвищено рівень розуміння учасницями/  учасниками освітнього процесу унікальності і значимості кожної людини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D50344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Педагогічні працівники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D50344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="004A7917">
              <w:rPr>
                <w:rFonts w:cs="Times New Roman"/>
              </w:rPr>
              <w:t xml:space="preserve">. Систематизація наявних напрацювань, досвіду впровадження, а також включення академічних текстів з питань забезпечення рівних прав та можливостей жінок і чоловіків до Національного </w:t>
            </w:r>
            <w:proofErr w:type="spellStart"/>
            <w:r w:rsidR="004A7917">
              <w:rPr>
                <w:rFonts w:cs="Times New Roman"/>
              </w:rPr>
              <w:t>репозитарію</w:t>
            </w:r>
            <w:proofErr w:type="spellEnd"/>
            <w:r w:rsidR="004A7917">
              <w:rPr>
                <w:rFonts w:cs="Times New Roman"/>
              </w:rPr>
              <w:t xml:space="preserve"> академічних текстів та розміщення узагальненої інформації на </w:t>
            </w:r>
            <w:r w:rsidR="004A7917">
              <w:rPr>
                <w:rFonts w:cs="Times New Roman"/>
              </w:rPr>
              <w:lastRenderedPageBreak/>
              <w:t xml:space="preserve">офіційному веб-сайті МОН, веб-сайтах підприємств, установ та організацій, що належать до сфери управління МОН, та закладів освіти для забезпечення можливості використання під час підготовки майбутніх </w:t>
            </w:r>
            <w:proofErr w:type="spellStart"/>
            <w:r w:rsidR="004A7917">
              <w:rPr>
                <w:rFonts w:cs="Times New Roman"/>
              </w:rPr>
              <w:t>фахівчинь</w:t>
            </w:r>
            <w:proofErr w:type="spellEnd"/>
            <w:r w:rsidR="004A7917">
              <w:rPr>
                <w:rFonts w:cs="Times New Roman"/>
              </w:rPr>
              <w:t xml:space="preserve"> і фахівців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підготовка інформаційних повідомлень на основі наявних напрацювань, досвіду впровадження рівних прав і можливостей жінок і чоловіків та розміщення інформації на  сайтах закладів освіти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2023—2024 роки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забезпечено широкий доступ до напрацювань, досвіду впровадження, академічних текстів з питань забезпечення рівних прав та можливостей жінок і чоловіків та підвищено рівень поінформованості </w:t>
            </w:r>
            <w:r>
              <w:rPr>
                <w:rFonts w:cs="Times New Roman"/>
              </w:rPr>
              <w:lastRenderedPageBreak/>
              <w:t>про мету та можливості їх використання в освітньому процесі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D50344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адміністрація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D50344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24</w:t>
            </w:r>
            <w:r w:rsidR="004A7917">
              <w:rPr>
                <w:rFonts w:cs="Times New Roman"/>
              </w:rPr>
              <w:t>. Сприяння навчанню науково-педагогічних працівниць/працівників щодо забезпечення рівних прав та можливостей жінок і чоловіків, зокрема включення до планів підвищення кваліфікації навчальних та спеціальних курсів з питань забезпечення рівних прав та можливостей жінок і чоловіків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участь у інформаційно-консультаційних зустрічах, </w:t>
            </w:r>
            <w:proofErr w:type="spellStart"/>
            <w:r>
              <w:rPr>
                <w:rFonts w:cs="Times New Roman"/>
              </w:rPr>
              <w:t>вебінарах</w:t>
            </w:r>
            <w:proofErr w:type="spellEnd"/>
            <w:r>
              <w:rPr>
                <w:rFonts w:cs="Times New Roman"/>
              </w:rPr>
              <w:t>, навчальних та спеціальних курсах  з питань забезпечення рівних прав та можливостей жінок і чоловіків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 роки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підвищено кваліфікацію/ поінформованість педагогічних працівниць/ працівників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D50344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адміністрація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D50344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4A7917">
              <w:rPr>
                <w:rFonts w:cs="Times New Roman"/>
              </w:rPr>
              <w:t xml:space="preserve">. Включення гендерної культури/компетентності до загальних </w:t>
            </w:r>
            <w:proofErr w:type="spellStart"/>
            <w:r w:rsidR="004A7917">
              <w:rPr>
                <w:rFonts w:cs="Times New Roman"/>
              </w:rPr>
              <w:t>компетентностей</w:t>
            </w:r>
            <w:proofErr w:type="spellEnd"/>
            <w:r w:rsidR="004A7917">
              <w:rPr>
                <w:rFonts w:cs="Times New Roman"/>
              </w:rPr>
              <w:t xml:space="preserve"> педагогічних, науково-педагогічних та наукових працівниць/працівників із зазначенням у посадових інструкціях та включенням заходів щодо підвищення кваліфікації з формування гендерної культури як пріоритетних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1) виконання професійних стандартів у сфері освіти </w:t>
            </w:r>
            <w:r w:rsidR="00D50344">
              <w:rPr>
                <w:rFonts w:cs="Times New Roman"/>
              </w:rPr>
              <w:t>щодо гендерної  культури</w:t>
            </w:r>
            <w:r>
              <w:rPr>
                <w:rFonts w:cs="Times New Roman"/>
              </w:rPr>
              <w:t>/компетентност</w:t>
            </w:r>
            <w:r w:rsidR="00D50344">
              <w:rPr>
                <w:rFonts w:cs="Times New Roman"/>
              </w:rPr>
              <w:t>і</w:t>
            </w:r>
            <w:r>
              <w:rPr>
                <w:rFonts w:cs="Times New Roman"/>
              </w:rPr>
              <w:t xml:space="preserve">  у сфері освіти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2023—2024 роки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підвищено кваліфікацію/ поінформованість педагогічних працівниць/ працівників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D50344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адміністрація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2) виконання  рекомендацій щодо включення до посадових інструкцій педагогічних працівниць/працівників гендерної компетентності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2023—2024 роки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підвищено кваліфікацію/ поінформованість педагогічних (науково-педагогічних) працівниць/ працівників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D50344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адміністрація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F866B5" w:rsidP="008A2FFD">
            <w:pPr>
              <w:pStyle w:val="a8"/>
              <w:snapToGrid w:val="0"/>
              <w:spacing w:before="80"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="004A7917">
              <w:rPr>
                <w:rFonts w:cs="Times New Roman"/>
              </w:rPr>
              <w:t xml:space="preserve">. Визначення компонента забезпечення рівних прав та можливостей жінок і чоловіків складовою частиною концепції </w:t>
            </w:r>
            <w:r w:rsidR="004A7917">
              <w:rPr>
                <w:rFonts w:cs="Times New Roman"/>
              </w:rPr>
              <w:lastRenderedPageBreak/>
              <w:t>національного виховання і культурно-просвітницької роботи, формування компетентності із забезпечення рівних прав та можливостей жінок і чоловіків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before="80"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1) забезпечення рівних прав та можливостей жінок і чоловіків як складової частини концепції національного виховання і культурно-</w:t>
            </w:r>
            <w:r>
              <w:rPr>
                <w:rFonts w:cs="Times New Roman"/>
              </w:rPr>
              <w:lastRenderedPageBreak/>
              <w:t>просвітницької роботи</w:t>
            </w:r>
          </w:p>
          <w:p w:rsidR="004A7917" w:rsidRDefault="004A7917" w:rsidP="008A2FFD">
            <w:pPr>
              <w:pStyle w:val="a8"/>
              <w:snapToGrid w:val="0"/>
              <w:spacing w:before="80"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відповідно до визначеного </w:t>
            </w:r>
            <w:proofErr w:type="spellStart"/>
            <w:r>
              <w:rPr>
                <w:rFonts w:cs="Times New Roman"/>
              </w:rPr>
              <w:t>комполнента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2023—2024 роки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підвищено кваліфікацію/ поінформованість педагогічних працівниць/ </w:t>
            </w:r>
            <w:r>
              <w:rPr>
                <w:rFonts w:cs="Times New Roman"/>
              </w:rPr>
              <w:lastRenderedPageBreak/>
              <w:t>працівників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F866B5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Педагогічні працівники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before="80"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2)участь у організаційно-методичних та просвітницьких заходах щодо внесеного компонента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2023—2024 роки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917" w:rsidRDefault="004A7917" w:rsidP="008A2FFD">
            <w:pPr>
              <w:pStyle w:val="Standard"/>
              <w:snapToGrid w:val="0"/>
              <w:spacing w:before="80" w:line="228" w:lineRule="auto"/>
              <w:ind w:right="-11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підвищено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кваліфікацію</w:t>
            </w:r>
            <w:proofErr w:type="spellEnd"/>
            <w:r>
              <w:rPr>
                <w:rFonts w:cs="Times New Roman"/>
              </w:rPr>
              <w:t xml:space="preserve">/ </w:t>
            </w:r>
            <w:proofErr w:type="spellStart"/>
            <w:r>
              <w:rPr>
                <w:rFonts w:cs="Times New Roman"/>
              </w:rPr>
              <w:t>поінформованість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педагогічних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працівниць</w:t>
            </w:r>
            <w:proofErr w:type="spellEnd"/>
            <w:r>
              <w:rPr>
                <w:rFonts w:cs="Times New Roman"/>
              </w:rPr>
              <w:t xml:space="preserve">/ </w:t>
            </w:r>
            <w:proofErr w:type="spellStart"/>
            <w:r>
              <w:rPr>
                <w:rFonts w:cs="Times New Roman"/>
              </w:rPr>
              <w:t>працівників</w:t>
            </w:r>
            <w:proofErr w:type="spellEnd"/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F866B5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Педагогічні працівники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F866B5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="004A7917">
              <w:rPr>
                <w:rFonts w:cs="Times New Roman"/>
              </w:rPr>
              <w:t>. Розроблення інформаційної бази методичних ресурсів з питань забезпечення рівних прав та можливостей жінок і чоловіків та їх розміщення на офіційному веб-сайті МОН, веб-сайтах підприємств, установ та організацій, що належать до сфери управління МОН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використання інформаційної бази методичних ресурсів з питань забезпечення рівних прав та можливостей жінок і чоловіків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 рік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забезпечено широкий доступ до інформаційної бази методичних ресурсів з питань забезпечення рівних прав та можливостей жінок і чоловіків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F866B5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методист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F866B5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="004A7917">
              <w:rPr>
                <w:rFonts w:cs="Times New Roman"/>
              </w:rPr>
              <w:t xml:space="preserve">. Розроблення та затвердження положення про проведення </w:t>
            </w:r>
            <w:proofErr w:type="spellStart"/>
            <w:r w:rsidR="004A7917">
              <w:rPr>
                <w:rFonts w:cs="Times New Roman"/>
              </w:rPr>
              <w:t>антидискримінаційної</w:t>
            </w:r>
            <w:proofErr w:type="spellEnd"/>
            <w:r w:rsidR="004A7917">
              <w:rPr>
                <w:rFonts w:cs="Times New Roman"/>
              </w:rPr>
              <w:t xml:space="preserve"> експертизи освітнього контенту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ознайомлення з  положенням про проведення </w:t>
            </w:r>
            <w:proofErr w:type="spellStart"/>
            <w:r>
              <w:rPr>
                <w:rFonts w:cs="Times New Roman"/>
              </w:rPr>
              <w:t>антидискримінаційної</w:t>
            </w:r>
            <w:proofErr w:type="spellEnd"/>
            <w:r>
              <w:rPr>
                <w:rFonts w:cs="Times New Roman"/>
              </w:rPr>
              <w:t xml:space="preserve"> експертизи освітнього контенту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2024 рік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прийнято нормативні документи, забезпечено дотримання в навчально-методичній літературі принципів недискримінації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F866B5" w:rsidP="008A2FFD">
            <w:pPr>
              <w:pStyle w:val="a8"/>
              <w:snapToGrid w:val="0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адміністрація</w:t>
            </w:r>
          </w:p>
        </w:tc>
      </w:tr>
      <w:tr w:rsidR="004A7917" w:rsidTr="008A2FFD">
        <w:trPr>
          <w:trHeight w:val="1145"/>
        </w:trPr>
        <w:tc>
          <w:tcPr>
            <w:tcW w:w="15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Стратегічна ціль 3. Посилення компетенції і можливості професійної спільноти </w:t>
            </w:r>
            <w:proofErr w:type="spellStart"/>
            <w:r>
              <w:rPr>
                <w:rFonts w:cs="Times New Roman"/>
              </w:rPr>
              <w:t>фахівчинь</w:t>
            </w:r>
            <w:proofErr w:type="spellEnd"/>
            <w:r>
              <w:rPr>
                <w:rFonts w:cs="Times New Roman"/>
              </w:rPr>
              <w:t xml:space="preserve"> і фахівців з питань забезпечення рівних прав та можливостей жінок і чоловіків, розширення міжнародного співробітництва у напрямі забезпечення рівних прав та можливостей жінок і чоловіків</w:t>
            </w:r>
          </w:p>
          <w:p w:rsidR="00907FB6" w:rsidRDefault="00907FB6" w:rsidP="008A2FFD">
            <w:pPr>
              <w:pStyle w:val="a8"/>
              <w:snapToGrid w:val="0"/>
              <w:ind w:right="-113" w:firstLine="0"/>
              <w:jc w:val="center"/>
              <w:rPr>
                <w:rFonts w:cs="Times New Roman"/>
              </w:rPr>
            </w:pPr>
          </w:p>
          <w:p w:rsidR="00907FB6" w:rsidRDefault="00907FB6" w:rsidP="008A2FFD">
            <w:pPr>
              <w:pStyle w:val="a8"/>
              <w:snapToGrid w:val="0"/>
              <w:ind w:right="-113" w:firstLine="0"/>
              <w:jc w:val="center"/>
            </w:pPr>
          </w:p>
        </w:tc>
      </w:tr>
      <w:tr w:rsidR="004A7917" w:rsidTr="008A2FFD">
        <w:trPr>
          <w:trHeight w:val="23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907FB6" w:rsidP="00907FB6">
            <w:pPr>
              <w:pStyle w:val="a8"/>
              <w:snapToGrid w:val="0"/>
              <w:spacing w:before="60"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4A7917">
              <w:rPr>
                <w:rFonts w:cs="Times New Roman"/>
              </w:rPr>
              <w:t xml:space="preserve">. Проведення на регіональному рівні експериментальної роботи з впровадження принципу забезпечення рівних прав та можливостей жінок і чоловіків у </w:t>
            </w:r>
            <w:r w:rsidR="004A7917">
              <w:rPr>
                <w:rFonts w:cs="Times New Roman"/>
              </w:rPr>
              <w:lastRenderedPageBreak/>
              <w:t>закладах дошкільної освіти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907FB6">
            <w:pPr>
              <w:pStyle w:val="a8"/>
              <w:snapToGrid w:val="0"/>
              <w:spacing w:before="60"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використання експериментальних розробок щодо впровадження підходів із забезпечення рівних прав та можливостей жінок і чоловіків у закладах дошкільної освіти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before="60"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2024 рік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907FB6">
            <w:pPr>
              <w:pStyle w:val="a8"/>
              <w:snapToGrid w:val="0"/>
              <w:spacing w:before="60"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посилено спроможність </w:t>
            </w:r>
            <w:proofErr w:type="spellStart"/>
            <w:r>
              <w:rPr>
                <w:rFonts w:cs="Times New Roman"/>
              </w:rPr>
              <w:t>стейкхолдерів</w:t>
            </w:r>
            <w:proofErr w:type="spellEnd"/>
            <w:r>
              <w:rPr>
                <w:rFonts w:cs="Times New Roman"/>
              </w:rPr>
              <w:t xml:space="preserve"> освітнього процесу щодо впровадження підходів із забезпечення рівних прав </w:t>
            </w:r>
            <w:r>
              <w:rPr>
                <w:rFonts w:cs="Times New Roman"/>
              </w:rPr>
              <w:lastRenderedPageBreak/>
              <w:t>та можливостей жінок і чоловіків у закладах дошкільної освіти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907FB6" w:rsidP="008A2FFD">
            <w:pPr>
              <w:pStyle w:val="a8"/>
              <w:snapToGrid w:val="0"/>
              <w:spacing w:before="60"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адміністрація</w:t>
            </w:r>
          </w:p>
        </w:tc>
      </w:tr>
      <w:tr w:rsidR="004A7917" w:rsidTr="008A2FFD">
        <w:trPr>
          <w:trHeight w:val="23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907FB6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30</w:t>
            </w:r>
            <w:r w:rsidR="004A7917">
              <w:rPr>
                <w:rFonts w:cs="Times New Roman"/>
              </w:rPr>
              <w:t>. Запровадження під час прийому на роботу працівниць/працівників у сфері освіти (зокрема під час призначення їх на керівні посади) обов’язкового підвищення кваліфікації з питань забезпечення рівних прав та можливостей жінок і чоловіків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використання рекомендацій щодо передбачення у колективних договорах закладів освіти  питання забезпечення рівних прав та можливостей жінок і чоловіків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 рік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підвищено кваліфікацію/ поінформованість адміністрацій закладів освіти, педагогічних працівників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907FB6" w:rsidP="008A2FFD">
            <w:pPr>
              <w:pStyle w:val="a8"/>
              <w:snapToGrid w:val="0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адміністрація</w:t>
            </w:r>
          </w:p>
        </w:tc>
      </w:tr>
      <w:tr w:rsidR="004A7917" w:rsidTr="008A2FFD">
        <w:trPr>
          <w:trHeight w:val="23"/>
        </w:trPr>
        <w:tc>
          <w:tcPr>
            <w:tcW w:w="15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Standard"/>
              <w:snapToGrid w:val="0"/>
              <w:spacing w:before="120"/>
              <w:ind w:firstLine="567"/>
              <w:jc w:val="both"/>
            </w:pPr>
            <w:proofErr w:type="spellStart"/>
            <w:r>
              <w:rPr>
                <w:rFonts w:cs="Times New Roman"/>
              </w:rPr>
              <w:t>Стратегічна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ціль</w:t>
            </w:r>
            <w:proofErr w:type="spellEnd"/>
            <w:r>
              <w:rPr>
                <w:rFonts w:cs="Times New Roman"/>
              </w:rPr>
              <w:t xml:space="preserve"> 4. </w:t>
            </w:r>
            <w:proofErr w:type="spellStart"/>
            <w:r>
              <w:rPr>
                <w:rFonts w:cs="Times New Roman"/>
              </w:rPr>
              <w:t>Забезпечення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рівних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можливостей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жінок</w:t>
            </w:r>
            <w:proofErr w:type="spellEnd"/>
            <w:r>
              <w:rPr>
                <w:rFonts w:cs="Times New Roman"/>
              </w:rPr>
              <w:t xml:space="preserve"> і </w:t>
            </w:r>
            <w:proofErr w:type="spellStart"/>
            <w:r>
              <w:rPr>
                <w:rFonts w:cs="Times New Roman"/>
              </w:rPr>
              <w:t>чоловіків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запобігання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протидія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будь-якій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дискримінації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впровадження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практик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інклюзивності</w:t>
            </w:r>
            <w:proofErr w:type="spellEnd"/>
            <w:r>
              <w:rPr>
                <w:rFonts w:cs="Times New Roman"/>
              </w:rPr>
              <w:t xml:space="preserve"> у </w:t>
            </w:r>
            <w:proofErr w:type="spellStart"/>
            <w:r>
              <w:rPr>
                <w:rFonts w:cs="Times New Roman"/>
              </w:rPr>
              <w:t>сфері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освіти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як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основи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для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подолання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наслідків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військових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дій</w:t>
            </w:r>
            <w:proofErr w:type="spellEnd"/>
            <w:r>
              <w:rPr>
                <w:rFonts w:cs="Times New Roman"/>
              </w:rPr>
              <w:t xml:space="preserve"> і </w:t>
            </w:r>
            <w:proofErr w:type="spellStart"/>
            <w:r>
              <w:rPr>
                <w:rFonts w:cs="Times New Roman"/>
              </w:rPr>
              <w:t>післявоєнної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відбудови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України</w:t>
            </w:r>
            <w:proofErr w:type="spellEnd"/>
          </w:p>
        </w:tc>
      </w:tr>
      <w:tr w:rsidR="004A7917" w:rsidTr="008A2FFD">
        <w:trPr>
          <w:trHeight w:val="23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907FB6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4A7917">
              <w:rPr>
                <w:rFonts w:cs="Times New Roman"/>
              </w:rPr>
              <w:t xml:space="preserve">. Посилення освітніх спроможностей щодо протидії насильству, в тому числі за ознакою статі, подолання його наслідків та забезпечення гарантій його </w:t>
            </w:r>
            <w:proofErr w:type="spellStart"/>
            <w:r w:rsidR="004A7917">
              <w:rPr>
                <w:rFonts w:cs="Times New Roman"/>
              </w:rPr>
              <w:t>неповторення</w:t>
            </w:r>
            <w:proofErr w:type="spellEnd"/>
            <w:r w:rsidR="004A7917">
              <w:rPr>
                <w:rFonts w:cs="Times New Roman"/>
              </w:rPr>
              <w:t xml:space="preserve"> шляхом впровадження спеціальних напрямів роботи психологічної, медичної та інших служб, розширення співпраці з правоохоронними органами та органами правосуддя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проведення заходів щодо протидії насильству, в тому числі за ознакою статі, розширення співпраці з правоохоронними органа</w:t>
            </w:r>
            <w:bookmarkStart w:id="0" w:name="_GoBack"/>
            <w:bookmarkEnd w:id="0"/>
            <w:r>
              <w:rPr>
                <w:rFonts w:cs="Times New Roman"/>
              </w:rPr>
              <w:t xml:space="preserve">ми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2023—2024 роки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4A7917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підвищено кваліфікацію/ поінформованість адміністрацій закладів освіти, педагогічних працівників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17" w:rsidRDefault="00907FB6" w:rsidP="008A2FFD">
            <w:pPr>
              <w:pStyle w:val="a8"/>
              <w:snapToGrid w:val="0"/>
              <w:spacing w:line="228" w:lineRule="auto"/>
              <w:ind w:right="-113" w:firstLine="0"/>
              <w:rPr>
                <w:rFonts w:cs="Times New Roman"/>
              </w:rPr>
            </w:pPr>
            <w:r>
              <w:rPr>
                <w:rFonts w:cs="Times New Roman"/>
              </w:rPr>
              <w:t>адміністрація</w:t>
            </w:r>
          </w:p>
        </w:tc>
      </w:tr>
    </w:tbl>
    <w:p w:rsidR="004A7917" w:rsidRDefault="004A7917" w:rsidP="004A7917">
      <w:pPr>
        <w:pStyle w:val="3"/>
        <w:spacing w:before="0"/>
        <w:ind w:left="0"/>
        <w:jc w:val="center"/>
        <w:rPr>
          <w:b w:val="0"/>
          <w:i w:val="0"/>
          <w:lang w:val="uk-UA"/>
        </w:rPr>
      </w:pPr>
    </w:p>
    <w:p w:rsidR="004A7917" w:rsidRDefault="004A7917" w:rsidP="004A7917">
      <w:pPr>
        <w:pStyle w:val="Standard"/>
        <w:rPr>
          <w:lang w:val="uk-UA"/>
        </w:rPr>
      </w:pPr>
    </w:p>
    <w:p w:rsidR="004A7917" w:rsidRDefault="004A7917" w:rsidP="004A7917">
      <w:pPr>
        <w:pStyle w:val="Standard"/>
        <w:rPr>
          <w:lang w:val="uk-UA"/>
        </w:rPr>
      </w:pPr>
    </w:p>
    <w:p w:rsidR="004A7917" w:rsidRDefault="004A7917" w:rsidP="004A7917">
      <w:pPr>
        <w:pStyle w:val="Standard"/>
        <w:rPr>
          <w:lang w:val="uk-UA"/>
        </w:rPr>
      </w:pPr>
    </w:p>
    <w:p w:rsidR="004A7917" w:rsidRDefault="004A7917" w:rsidP="004A7917">
      <w:pPr>
        <w:pStyle w:val="Standard"/>
        <w:rPr>
          <w:lang w:val="uk-UA"/>
        </w:rPr>
      </w:pPr>
    </w:p>
    <w:p w:rsidR="004A7917" w:rsidRDefault="004A7917" w:rsidP="004A7917">
      <w:pPr>
        <w:pStyle w:val="Standard"/>
        <w:rPr>
          <w:lang w:val="uk-UA"/>
        </w:rPr>
      </w:pPr>
    </w:p>
    <w:p w:rsidR="004A7917" w:rsidRDefault="004A7917" w:rsidP="004A7917">
      <w:pPr>
        <w:pStyle w:val="Standard"/>
        <w:rPr>
          <w:lang w:val="uk-UA"/>
        </w:rPr>
      </w:pPr>
    </w:p>
    <w:p w:rsidR="004A7917" w:rsidRDefault="004A7917" w:rsidP="004A7917">
      <w:pPr>
        <w:pStyle w:val="Standard"/>
        <w:rPr>
          <w:lang w:val="uk-UA"/>
        </w:rPr>
      </w:pPr>
    </w:p>
    <w:sectPr w:rsidR="004A7917" w:rsidSect="00125A43">
      <w:headerReference w:type="default" r:id="rId6"/>
      <w:headerReference w:type="first" r:id="rId7"/>
      <w:footerReference w:type="first" r:id="rId8"/>
      <w:pgSz w:w="16838" w:h="11906" w:orient="landscape"/>
      <w:pgMar w:top="993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AD7" w:rsidRDefault="00FA6AD7" w:rsidP="00125A43">
      <w:r>
        <w:separator/>
      </w:r>
    </w:p>
  </w:endnote>
  <w:endnote w:type="continuationSeparator" w:id="0">
    <w:p w:rsidR="00FA6AD7" w:rsidRDefault="00FA6AD7" w:rsidP="00125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F5" w:rsidRDefault="00FA6A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AD7" w:rsidRDefault="00FA6AD7" w:rsidP="00125A43">
      <w:r>
        <w:separator/>
      </w:r>
    </w:p>
  </w:footnote>
  <w:footnote w:type="continuationSeparator" w:id="0">
    <w:p w:rsidR="00FA6AD7" w:rsidRDefault="00FA6AD7" w:rsidP="00125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F5" w:rsidRDefault="00125A43">
    <w:pPr>
      <w:pStyle w:val="Standard"/>
    </w:pPr>
    <w:r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2" o:spid="_x0000_s2049" type="#_x0000_t202" style="position:absolute;margin-left:0;margin-top:.05pt;width:14.05pt;height:16.1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" filled="f" stroked="f">
          <v:textbox style="mso-fit-shape-to-text:t" inset="0,0,0,0">
            <w:txbxContent>
              <w:p w:rsidR="00BA5FF5" w:rsidRDefault="00125A43">
                <w:pPr>
                  <w:pStyle w:val="Standard"/>
                </w:pPr>
                <w:r>
                  <w:rPr>
                    <w:rFonts w:cs="Times New Roman"/>
                    <w:sz w:val="28"/>
                    <w:szCs w:val="28"/>
                  </w:rPr>
                  <w:fldChar w:fldCharType="begin"/>
                </w:r>
                <w:r w:rsidR="00907FB6">
                  <w:rPr>
                    <w:rFonts w:cs="Times New Roman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cs="Times New Roman"/>
                    <w:sz w:val="28"/>
                    <w:szCs w:val="28"/>
                  </w:rPr>
                  <w:fldChar w:fldCharType="separate"/>
                </w:r>
                <w:r w:rsidR="00863A66">
                  <w:rPr>
                    <w:rFonts w:cs="Times New Roman"/>
                    <w:noProof/>
                    <w:sz w:val="28"/>
                    <w:szCs w:val="28"/>
                  </w:rPr>
                  <w:t>12</w:t>
                </w:r>
                <w:r>
                  <w:rPr>
                    <w:rFonts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F5" w:rsidRDefault="00FA6A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72C2"/>
    <w:rsid w:val="00125A43"/>
    <w:rsid w:val="003272C2"/>
    <w:rsid w:val="00327D2A"/>
    <w:rsid w:val="004A7917"/>
    <w:rsid w:val="006277F0"/>
    <w:rsid w:val="00784965"/>
    <w:rsid w:val="00863A66"/>
    <w:rsid w:val="00907FB6"/>
    <w:rsid w:val="00D50344"/>
    <w:rsid w:val="00EA1686"/>
    <w:rsid w:val="00F866B5"/>
    <w:rsid w:val="00FA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79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Standard"/>
    <w:next w:val="Standard"/>
    <w:link w:val="30"/>
    <w:rsid w:val="004A7917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7917"/>
    <w:rPr>
      <w:rFonts w:ascii="Times New Roman" w:eastAsia="Andale Sans UI" w:hAnsi="Times New Roman" w:cs="Tahoma"/>
      <w:b/>
      <w:i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A79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Standard"/>
    <w:link w:val="a4"/>
    <w:rsid w:val="004A79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A791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Standard"/>
    <w:link w:val="a6"/>
    <w:rsid w:val="004A79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A791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Назва документа"/>
    <w:basedOn w:val="Standard"/>
    <w:next w:val="a8"/>
    <w:rsid w:val="004A7917"/>
    <w:pPr>
      <w:keepNext/>
      <w:keepLines/>
      <w:spacing w:before="240" w:after="240"/>
      <w:jc w:val="center"/>
    </w:pPr>
    <w:rPr>
      <w:b/>
    </w:rPr>
  </w:style>
  <w:style w:type="paragraph" w:customStyle="1" w:styleId="a8">
    <w:name w:val="Нормальний текст"/>
    <w:basedOn w:val="Standard"/>
    <w:rsid w:val="004A7917"/>
    <w:pPr>
      <w:spacing w:before="120"/>
      <w:ind w:firstLine="567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 </cp:lastModifiedBy>
  <cp:revision>8</cp:revision>
  <cp:lastPrinted>2023-03-03T08:08:00Z</cp:lastPrinted>
  <dcterms:created xsi:type="dcterms:W3CDTF">2023-03-02T19:02:00Z</dcterms:created>
  <dcterms:modified xsi:type="dcterms:W3CDTF">2023-03-03T08:13:00Z</dcterms:modified>
</cp:coreProperties>
</file>